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FBDF32F" w:rsidR="00F422D3" w:rsidRPr="006C1CF4" w:rsidRDefault="00F422D3" w:rsidP="00B42F40">
      <w:pPr>
        <w:pStyle w:val="Titul2"/>
        <w:rPr>
          <w:szCs w:val="28"/>
        </w:rPr>
      </w:pPr>
      <w:r>
        <w:t xml:space="preserve">Název zakázky: </w:t>
      </w:r>
      <w:r w:rsidR="006C1CF4" w:rsidRPr="006C1CF4">
        <w:rPr>
          <w:rFonts w:ascii="Verdana" w:hAnsi="Verdana"/>
          <w:szCs w:val="28"/>
        </w:rPr>
        <w:t>„Oprava mostu v km 2,291 v úseku Železná Ruda-</w:t>
      </w:r>
      <w:r w:rsidR="00593CC0" w:rsidRPr="006C1CF4">
        <w:rPr>
          <w:rFonts w:ascii="Verdana" w:hAnsi="Verdana"/>
          <w:szCs w:val="28"/>
        </w:rPr>
        <w:t>Alžbětín – Špičák</w:t>
      </w:r>
      <w:r w:rsidR="006C1CF4" w:rsidRPr="006C1CF4">
        <w:rPr>
          <w:rFonts w:ascii="Verdana" w:hAnsi="Verdana"/>
          <w:szCs w:val="28"/>
        </w:rPr>
        <w:t>“</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2646185E" w:rsidR="00FB598F" w:rsidRDefault="00FB598F" w:rsidP="00FB598F">
      <w:pPr>
        <w:pStyle w:val="Textbezodsazen"/>
        <w:spacing w:after="0"/>
      </w:pPr>
      <w:r>
        <w:t xml:space="preserve">evidenční číslo v RVZ: </w:t>
      </w:r>
      <w:r w:rsidR="00527E9E" w:rsidRPr="006C1CF4">
        <w:t>6542</w:t>
      </w:r>
      <w:r w:rsidR="000E621B" w:rsidRPr="006C1CF4">
        <w:t>4</w:t>
      </w:r>
      <w:r w:rsidR="006C1CF4" w:rsidRPr="006C1CF4">
        <w:t>006</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FD9D14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C1CF4">
        <w:t xml:space="preserve">65424006 </w:t>
      </w:r>
      <w:r w:rsidRPr="00F97DBD">
        <w:t xml:space="preserve">svůj úmysl zadat </w:t>
      </w:r>
      <w:r>
        <w:t xml:space="preserve">ve výběrovém řízení </w:t>
      </w:r>
      <w:r w:rsidRPr="00F97DBD">
        <w:t xml:space="preserve">veřejnou zakázku s názvem </w:t>
      </w:r>
      <w:r w:rsidR="006C1CF4">
        <w:rPr>
          <w:rFonts w:ascii="Verdana" w:hAnsi="Verdana"/>
          <w:b/>
          <w:bCs/>
        </w:rPr>
        <w:t>„Oprava mostu v km 2,291 v úseku Železná Ruda-</w:t>
      </w:r>
      <w:r w:rsidR="00593CC0">
        <w:rPr>
          <w:rFonts w:ascii="Verdana" w:hAnsi="Verdana"/>
          <w:b/>
          <w:bCs/>
        </w:rPr>
        <w:t>Alžbětín – Špičák</w:t>
      </w:r>
      <w:r w:rsidR="006C1CF4">
        <w:rPr>
          <w:rFonts w:ascii="Verdana" w:hAnsi="Verdana"/>
          <w:b/>
          <w:bCs/>
        </w:rPr>
        <w:t>“</w:t>
      </w:r>
      <w:r w:rsidR="006C1CF4"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6C1CF4">
        <w:t xml:space="preserve">Rekapitulace </w:t>
      </w:r>
      <w:r w:rsidR="00F24489" w:rsidRPr="006C1CF4">
        <w:t xml:space="preserve">Ceny Díla dle </w:t>
      </w:r>
      <w:r w:rsidR="00A40CD0" w:rsidRPr="006C1CF4">
        <w:t xml:space="preserve">objektů </w:t>
      </w:r>
      <w:r w:rsidR="00F24489" w:rsidRPr="006C1CF4">
        <w:t xml:space="preserve">stavebních </w:t>
      </w:r>
      <w:r w:rsidR="00A40CD0" w:rsidRPr="006C1CF4">
        <w:t xml:space="preserve">částí </w:t>
      </w:r>
      <w:r w:rsidR="00F24489" w:rsidRPr="006C1CF4">
        <w:t xml:space="preserve">(SO) a </w:t>
      </w:r>
      <w:r w:rsidR="00A40CD0" w:rsidRPr="006C1CF4">
        <w:t xml:space="preserve">objektů </w:t>
      </w:r>
      <w:r w:rsidR="00F24489" w:rsidRPr="006C1CF4">
        <w:t xml:space="preserve">provozních </w:t>
      </w:r>
      <w:r w:rsidR="00A40CD0" w:rsidRPr="006C1CF4">
        <w:t xml:space="preserve">částí </w:t>
      </w:r>
      <w:r w:rsidR="00F24489" w:rsidRPr="006C1CF4">
        <w:t>(PS) je uveden</w:t>
      </w:r>
      <w:r w:rsidRPr="006C1CF4">
        <w:t>a</w:t>
      </w:r>
      <w:r w:rsidR="00F24489" w:rsidRPr="006C1CF4">
        <w:t xml:space="preserve"> v </w:t>
      </w:r>
      <w:hyperlink w:anchor="ListAnnex04" w:history="1">
        <w:r w:rsidR="00F24489" w:rsidRPr="006C1CF4">
          <w:rPr>
            <w:rStyle w:val="Hypertextovodkaz"/>
            <w:rFonts w:cs="Calibri"/>
            <w:color w:val="auto"/>
          </w:rPr>
          <w:t>Příloze č. 4</w:t>
        </w:r>
      </w:hyperlink>
      <w:r w:rsidR="00F24489" w:rsidRPr="006C1CF4">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613925" w:rsidR="00F24489" w:rsidRPr="00F24489" w:rsidRDefault="00F24489" w:rsidP="00F24489">
      <w:pPr>
        <w:pStyle w:val="Textbezslovn"/>
        <w:rPr>
          <w:b/>
        </w:rPr>
      </w:pPr>
      <w:r w:rsidRPr="00F24489">
        <w:rPr>
          <w:b/>
        </w:rPr>
        <w:lastRenderedPageBreak/>
        <w:t>Zahájení stavebních prací: dnem předání Staveniště dle odst. 4.1.</w:t>
      </w:r>
      <w:r w:rsidR="006C1CF4">
        <w:rPr>
          <w:b/>
        </w:rPr>
        <w:t>3.</w:t>
      </w:r>
      <w:r w:rsidRPr="00F24489">
        <w:rPr>
          <w:b/>
        </w:rPr>
        <w:t>1 Přílohy č.2 b) Smlouvy.</w:t>
      </w:r>
    </w:p>
    <w:p w14:paraId="43BB7588" w14:textId="7A08FE91" w:rsidR="00F24489" w:rsidRDefault="006C1CF4" w:rsidP="00F24489">
      <w:pPr>
        <w:pStyle w:val="Textbezslovn"/>
        <w:rPr>
          <w:b/>
        </w:rPr>
      </w:pPr>
      <w:r>
        <w:rPr>
          <w:b/>
        </w:rPr>
        <w:t>D</w:t>
      </w:r>
      <w:r w:rsidR="00F24489" w:rsidRPr="00F24489">
        <w:rPr>
          <w:b/>
        </w:rPr>
        <w:t>okladem prokazujícím, že Zhotovitel dokončil celé Dílo, je Předávací protokol dle odst. 10.4 Obchodních podmínek</w:t>
      </w:r>
      <w:r>
        <w:rPr>
          <w:b/>
        </w:rPr>
        <w:t>.</w:t>
      </w:r>
    </w:p>
    <w:p w14:paraId="0998BA9A" w14:textId="34CEAB88" w:rsidR="00FB598F" w:rsidRPr="00F24489" w:rsidRDefault="00856B99" w:rsidP="00F24489">
      <w:pPr>
        <w:pStyle w:val="Textbezslovn"/>
        <w:rPr>
          <w:b/>
        </w:rPr>
      </w:pPr>
      <w:r w:rsidRPr="006C1CF4">
        <w:rPr>
          <w:b/>
        </w:rPr>
        <w:t>Termín</w:t>
      </w:r>
      <w:r w:rsidR="00FB598F" w:rsidRPr="006C1CF4">
        <w:rPr>
          <w:b/>
        </w:rPr>
        <w:t xml:space="preserve"> dokončení díla je: </w:t>
      </w:r>
      <w:r w:rsidR="006C1CF4" w:rsidRPr="006C1CF4">
        <w:rPr>
          <w:b/>
        </w:rPr>
        <w:t>31. 8. 2024</w:t>
      </w:r>
    </w:p>
    <w:p w14:paraId="433B5167" w14:textId="6B3721F1" w:rsidR="00F24489" w:rsidRDefault="006C1CF4"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75603893" w:rsidR="00F24489" w:rsidRDefault="006C1CF4" w:rsidP="00F24489">
      <w:pPr>
        <w:pStyle w:val="Textbezslovn"/>
      </w:pPr>
      <w:r w:rsidRPr="006C1CF4">
        <w:t>P</w:t>
      </w:r>
      <w:r w:rsidR="00F24489" w:rsidRPr="006C1CF4">
        <w:t>ředání osvědčení o bezpečnosti zpracovaného</w:t>
      </w:r>
      <w:r w:rsidR="00F24489" w:rsidRPr="006C1CF4">
        <w:rPr>
          <w:color w:val="FF0000"/>
        </w:rPr>
        <w:t xml:space="preserve"> </w:t>
      </w:r>
      <w:r w:rsidR="00F24489" w:rsidRPr="006C1CF4">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6C1CF4">
        <w:rPr>
          <w:b/>
        </w:rPr>
        <w:t>6 měsíců</w:t>
      </w:r>
      <w:r w:rsidR="00F24489" w:rsidRPr="006C1CF4">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Pr="006C1CF4" w:rsidRDefault="00F24489" w:rsidP="00F24489">
      <w:pPr>
        <w:pStyle w:val="Text1-1"/>
      </w:pPr>
      <w:r w:rsidRPr="00F97DBD">
        <w:t xml:space="preserve">Místo plnění je dáno místem, v němž má být Dílo dle </w:t>
      </w:r>
      <w:r>
        <w:t xml:space="preserve">Dokumentace pro stavební </w:t>
      </w:r>
      <w:r w:rsidRPr="006C1CF4">
        <w:t>povolení a příslušných veřejnoprávních povolení umístěno.</w:t>
      </w:r>
    </w:p>
    <w:p w14:paraId="2F86487A" w14:textId="77777777" w:rsidR="00F24489" w:rsidRPr="006C1CF4" w:rsidRDefault="00F24489" w:rsidP="00F24489">
      <w:pPr>
        <w:pStyle w:val="Text1-1"/>
      </w:pPr>
      <w:r w:rsidRPr="006C1CF4">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7546D221" w:rsidR="008E2B90" w:rsidRDefault="005F1A5C" w:rsidP="008E2B90">
      <w:pPr>
        <w:pStyle w:val="Text1-1"/>
      </w:pPr>
      <w:r w:rsidRPr="001B2D3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1B2D38">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EA5C0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EA5C0B">
        <w:t>vlastními prostředky.</w:t>
      </w:r>
    </w:p>
    <w:p w14:paraId="1F1249D4" w14:textId="77777777" w:rsidR="00A90618" w:rsidRPr="00EA5C0B" w:rsidRDefault="00A90618" w:rsidP="00A90618">
      <w:pPr>
        <w:pStyle w:val="Text1-1"/>
      </w:pPr>
      <w:r w:rsidRPr="00EA5C0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1B8B5E5C"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 xml:space="preserve">znevýhodněných na trhu </w:t>
      </w:r>
      <w:r w:rsidR="00874B37" w:rsidRPr="001B2D38">
        <w:rPr>
          <w:rStyle w:val="Tun"/>
          <w:b w:val="0"/>
        </w:rPr>
        <w:t>práce.</w:t>
      </w:r>
      <w:r w:rsidR="00874B37" w:rsidRPr="001B2D38">
        <w:rPr>
          <w:rStyle w:val="ZpatChar"/>
          <w:b/>
        </w:rPr>
        <w:t xml:space="preserve"> </w:t>
      </w:r>
      <w:r w:rsidR="00874B37" w:rsidRPr="001B2D38">
        <w:rPr>
          <w:rStyle w:val="Tun"/>
          <w:b w:val="0"/>
        </w:rPr>
        <w:t>Osoby</w:t>
      </w:r>
      <w:r w:rsidR="00874B37">
        <w:rPr>
          <w:rStyle w:val="Tun"/>
          <w:b w:val="0"/>
        </w:rPr>
        <w:t xml:space="preserve">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w:t>
      </w:r>
      <w:r w:rsidR="00874B37">
        <w:rPr>
          <w:rStyle w:val="Tun"/>
          <w:b w:val="0"/>
        </w:rPr>
        <w:lastRenderedPageBreak/>
        <w:t xml:space="preserve">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51C1D12" w14:textId="6DB136CE"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w:t>
      </w:r>
      <w:r w:rsidR="00076594">
        <w:rPr>
          <w:rStyle w:val="Tun"/>
          <w:b w:val="0"/>
        </w:rPr>
        <w:t>osob Zhotovitel</w:t>
      </w:r>
      <w:r w:rsidR="00CD6D5C">
        <w:rPr>
          <w:rStyle w:val="Tun"/>
          <w:b w:val="0"/>
        </w:rPr>
        <w:t xml:space="preserve"> eviduje počet hodin strávených při plnění pracovních úkolů souvisejících s realizací Díla zvlášť pro každou </w:t>
      </w:r>
      <w:r w:rsidR="00CD6D5C" w:rsidRPr="00AC33D7">
        <w:rPr>
          <w:rStyle w:val="Tun"/>
          <w:b w:val="0"/>
        </w:rPr>
        <w:t xml:space="preserve">takovou osobu. Závazný vzor evidence zapojení znevýhodněných osob tvoří Přílohu č. </w:t>
      </w:r>
      <w:r w:rsidR="00D40316" w:rsidRPr="00AC33D7">
        <w:rPr>
          <w:rStyle w:val="Tun"/>
          <w:b w:val="0"/>
        </w:rPr>
        <w:t>9</w:t>
      </w:r>
      <w:r w:rsidR="00CD6D5C" w:rsidRPr="00AC33D7">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09FA2EE2" w14:textId="77777777" w:rsidR="00076594" w:rsidRDefault="00076594" w:rsidP="00076594">
      <w:pPr>
        <w:pStyle w:val="Text1-1"/>
        <w:numPr>
          <w:ilvl w:val="1"/>
          <w:numId w:val="9"/>
        </w:numPr>
      </w:pPr>
      <w:r>
        <w:rPr>
          <w:rFonts w:eastAsia="Calibri"/>
        </w:rPr>
        <w:t>Zhotovitel</w:t>
      </w:r>
      <w:r w:rsidRPr="0073792E">
        <w:t xml:space="preserve"> prohlašuje, že</w:t>
      </w:r>
      <w:r>
        <w:t>:</w:t>
      </w:r>
    </w:p>
    <w:p w14:paraId="5DE53A63" w14:textId="77777777" w:rsidR="00076594" w:rsidRDefault="00076594" w:rsidP="000765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DFDE133" w14:textId="77777777" w:rsidR="00076594" w:rsidRDefault="00076594" w:rsidP="000765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FB53752" w14:textId="77777777" w:rsidR="00076594" w:rsidRDefault="00076594" w:rsidP="000765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B54A9">
        <w:rPr>
          <w:b/>
          <w:bCs/>
          <w:i/>
          <w:iCs/>
        </w:rPr>
        <w:t>„Sankční seznamy“),</w:t>
      </w:r>
    </w:p>
    <w:p w14:paraId="76181DCD" w14:textId="77777777" w:rsidR="00076594" w:rsidRPr="0029677D" w:rsidRDefault="00076594" w:rsidP="00076594">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w:t>
      </w:r>
      <w:r w:rsidRPr="00AD299D">
        <w:lastRenderedPageBreak/>
        <w:t>střetu zájmů nebo jím ovládaná osoba vlastní podíl představující alespoň 25 % účasti společníka v obchodní společnosti</w:t>
      </w:r>
      <w:r w:rsidRPr="0029677D">
        <w:t>.</w:t>
      </w:r>
    </w:p>
    <w:p w14:paraId="02BD31E9" w14:textId="741A1EF8" w:rsidR="005F1A5C" w:rsidRPr="0029677D" w:rsidRDefault="005F1A5C" w:rsidP="005F1A5C">
      <w:pPr>
        <w:pStyle w:val="Text1-1"/>
      </w:pPr>
      <w:r w:rsidRPr="0029677D">
        <w:t xml:space="preserve">Je-li Zhotovitelem sdružení více osob, platí podmínky dle </w:t>
      </w:r>
      <w:r w:rsidR="00076594">
        <w:t>tohoto článku 7</w:t>
      </w:r>
      <w:r w:rsidRPr="0029677D">
        <w:t xml:space="preserve"> této Smlouvy také jednotlivě pro všechny osoby v rámci Zhotovitele </w:t>
      </w:r>
      <w:r w:rsidR="00076594" w:rsidRPr="0029677D">
        <w:t>sdružené,</w:t>
      </w:r>
      <w:r w:rsidRPr="0029677D">
        <w:t xml:space="preserve"> a to bez ohledu na právní formu tohoto sdružení.</w:t>
      </w:r>
    </w:p>
    <w:p w14:paraId="2F3075B0" w14:textId="12DE5750" w:rsidR="005F1A5C" w:rsidRPr="0029677D" w:rsidRDefault="005F1A5C" w:rsidP="005F1A5C">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076594">
        <w:t xml:space="preserve">7 </w:t>
      </w:r>
      <w:r w:rsidRPr="0029677D">
        <w:t>Smlouvy, oznámí tuto skutečnost bez zbytečného odkladu, nejpozději však do 3 pracovních dnů ode dne, kdy přestal splňovat výše uvedené podmínky, Objednateli.</w:t>
      </w:r>
    </w:p>
    <w:p w14:paraId="3377F042" w14:textId="77777777" w:rsidR="00076594" w:rsidRPr="0029677D" w:rsidRDefault="00076594" w:rsidP="00076594">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16336FB2" w14:textId="77777777" w:rsidR="00076594" w:rsidRPr="0029677D" w:rsidRDefault="00076594" w:rsidP="00076594">
      <w:pPr>
        <w:pStyle w:val="Text1-1"/>
      </w:pPr>
      <w:bookmarkStart w:id="1" w:name="_Hlk156467952"/>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7AD9A61B" w14:textId="77777777" w:rsidR="00076594" w:rsidRPr="0029677D" w:rsidRDefault="00076594" w:rsidP="00076594">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výši </w:t>
      </w:r>
      <w:r w:rsidRPr="00076594">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3"/>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3"/>
      <w:r>
        <w:rPr>
          <w:rStyle w:val="Odkaznakoment"/>
          <w:rFonts w:ascii="Arial" w:eastAsia="Times New Roman" w:hAnsi="Arial" w:cs="Arial"/>
          <w:lang w:eastAsia="cs-CZ"/>
        </w:rPr>
        <w:commentReference w:id="3"/>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981F68"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40883364"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981F68"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5B92DA7"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981F68"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981F68"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981F68"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981F68"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981F68"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981F68"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4"/>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4"/>
            <w:r>
              <w:rPr>
                <w:rStyle w:val="Odkaznakoment"/>
                <w:rFonts w:ascii="Arial" w:eastAsia="Times New Roman" w:hAnsi="Arial" w:cs="Arial"/>
                <w:lang w:eastAsia="cs-CZ"/>
              </w:rPr>
              <w:commentReference w:id="4"/>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AC33D7" w:rsidRDefault="009F79CE" w:rsidP="00243BC3">
      <w:pPr>
        <w:pStyle w:val="Odstavec1-1a"/>
        <w:numPr>
          <w:ilvl w:val="0"/>
          <w:numId w:val="40"/>
        </w:numPr>
        <w:tabs>
          <w:tab w:val="clear" w:pos="1077"/>
        </w:tabs>
        <w:ind w:left="426" w:hanging="426"/>
      </w:pPr>
      <w:r w:rsidRPr="00AC33D7">
        <w:t xml:space="preserve">Technické kvalitativní podmínky staveb státních drah (TKP) </w:t>
      </w:r>
    </w:p>
    <w:p w14:paraId="64C4548A" w14:textId="77777777" w:rsidR="009F79CE" w:rsidRPr="00AC33D7" w:rsidRDefault="009F79CE" w:rsidP="009F79CE">
      <w:pPr>
        <w:pStyle w:val="Textbezslovn"/>
        <w:ind w:left="426"/>
      </w:pPr>
      <w:r w:rsidRPr="00AC33D7">
        <w:t xml:space="preserve">Technické kvalitativní podmínky staveb státních drah (TKP) nejsou pevně připojeny ke Smlouvě, ale jsou přístupné na </w:t>
      </w:r>
      <w:hyperlink r:id="rId26" w:history="1">
        <w:r w:rsidRPr="00AC33D7">
          <w:rPr>
            <w:rStyle w:val="Hypertextovodkaz"/>
            <w:noProof w:val="0"/>
          </w:rPr>
          <w:t>http://typdok.tudc.cz</w:t>
        </w:r>
      </w:hyperlink>
      <w:r w:rsidRPr="00AC33D7">
        <w:t>; byly taktéž poskytnuty jako součást zadávací dokumentace uveřejněné na profilu zadavatele.</w:t>
      </w:r>
    </w:p>
    <w:p w14:paraId="5AEC17E2" w14:textId="77777777" w:rsidR="009F79CE" w:rsidRPr="00AC33D7" w:rsidRDefault="009F79CE" w:rsidP="009F79CE">
      <w:pPr>
        <w:pStyle w:val="Textbezslovn"/>
        <w:ind w:left="426"/>
      </w:pPr>
      <w:r w:rsidRPr="00AC33D7">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AC33D7" w:rsidRDefault="009F79CE" w:rsidP="00400BC3">
      <w:pPr>
        <w:pStyle w:val="Odstavec1-1a"/>
        <w:numPr>
          <w:ilvl w:val="0"/>
          <w:numId w:val="40"/>
        </w:numPr>
        <w:tabs>
          <w:tab w:val="clear" w:pos="1077"/>
        </w:tabs>
        <w:ind w:left="426" w:hanging="426"/>
        <w:contextualSpacing w:val="0"/>
      </w:pPr>
      <w:r w:rsidRPr="00AC33D7">
        <w:t>Zvláštní technické podmínky</w:t>
      </w:r>
    </w:p>
    <w:p w14:paraId="366F74A6" w14:textId="77777777" w:rsidR="009F79CE" w:rsidRPr="00AC33D7" w:rsidRDefault="009F79CE" w:rsidP="009F79CE">
      <w:pPr>
        <w:pStyle w:val="Odstavec1-1a"/>
        <w:numPr>
          <w:ilvl w:val="0"/>
          <w:numId w:val="0"/>
        </w:numPr>
        <w:ind w:left="426"/>
        <w:contextualSpacing w:val="0"/>
        <w:jc w:val="left"/>
        <w:rPr>
          <w:bCs/>
        </w:rPr>
      </w:pPr>
      <w:r w:rsidRPr="00AC33D7">
        <w:t>Zvláštní technické podmínky nejsou</w:t>
      </w:r>
      <w:r w:rsidRPr="00AC33D7">
        <w:rPr>
          <w:bCs/>
        </w:rPr>
        <w:t xml:space="preserve"> pevně připojeny ke Smlouvě, zhotovitel </w:t>
      </w:r>
      <w:r w:rsidRPr="00AC33D7">
        <w:t xml:space="preserve">Zvláštní technické podmínky </w:t>
      </w:r>
      <w:r w:rsidRPr="00AC33D7">
        <w:rPr>
          <w:bCs/>
        </w:rPr>
        <w:t xml:space="preserve">obdržel společně se zadávací dokumentací prostřednictvím profilu zadavatele </w:t>
      </w:r>
      <w:hyperlink r:id="rId27" w:history="1">
        <w:r w:rsidRPr="00AC33D7">
          <w:rPr>
            <w:rStyle w:val="Hypertextovodkaz"/>
            <w:bCs/>
            <w:noProof w:val="0"/>
          </w:rPr>
          <w:t>https://zakazky.spravazeleznic.cz/</w:t>
        </w:r>
      </w:hyperlink>
      <w:r w:rsidRPr="00AC33D7">
        <w:rPr>
          <w:bCs/>
        </w:rPr>
        <w:t>.</w:t>
      </w:r>
    </w:p>
    <w:p w14:paraId="6CDADC1E" w14:textId="77777777" w:rsidR="009F79CE" w:rsidRPr="00935FE2" w:rsidRDefault="009F79CE" w:rsidP="009F79CE">
      <w:pPr>
        <w:pStyle w:val="Odstavec1-1a"/>
        <w:numPr>
          <w:ilvl w:val="0"/>
          <w:numId w:val="0"/>
        </w:numPr>
        <w:ind w:left="426"/>
        <w:contextualSpacing w:val="0"/>
      </w:pPr>
      <w:r w:rsidRPr="00AC33D7">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37CA408D" w:rsidR="00E463D2" w:rsidRPr="00F97DBD" w:rsidRDefault="009F79CE" w:rsidP="00E463D2">
      <w:pPr>
        <w:pStyle w:val="Nadpisbezsl1-2"/>
      </w:pPr>
      <w:r>
        <w:t>NEOBSAZEN</w:t>
      </w:r>
      <w:r w:rsidR="00400BC3">
        <w:t>A</w:t>
      </w:r>
    </w:p>
    <w:p w14:paraId="31918583" w14:textId="151D7357"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AC33D7" w:rsidRDefault="009F79CE" w:rsidP="009F79CE">
      <w:pPr>
        <w:pStyle w:val="Odrka1-1"/>
        <w:numPr>
          <w:ilvl w:val="0"/>
          <w:numId w:val="6"/>
        </w:numPr>
        <w:tabs>
          <w:tab w:val="clear" w:pos="1077"/>
          <w:tab w:val="num" w:pos="426"/>
        </w:tabs>
        <w:ind w:left="426" w:hanging="426"/>
        <w:rPr>
          <w:b/>
        </w:rPr>
      </w:pPr>
      <w:r w:rsidRPr="00AC33D7">
        <w:rPr>
          <w:b/>
        </w:rPr>
        <w:t xml:space="preserve">Rekapitulace </w:t>
      </w:r>
      <w:r w:rsidR="00480085" w:rsidRPr="00AC33D7">
        <w:rPr>
          <w:b/>
        </w:rPr>
        <w:t>ceny Díla dle objektů stavebních částí (SO) a objektů provozních částí (PS):</w:t>
      </w:r>
    </w:p>
    <w:p w14:paraId="4BBB9300" w14:textId="77777777" w:rsidR="009F79CE" w:rsidRPr="00AC33D7" w:rsidRDefault="009F79CE" w:rsidP="009F79CE">
      <w:pPr>
        <w:pStyle w:val="Odrka1-1"/>
        <w:numPr>
          <w:ilvl w:val="0"/>
          <w:numId w:val="0"/>
        </w:numPr>
      </w:pPr>
    </w:p>
    <w:p w14:paraId="760350DF" w14:textId="77777777" w:rsidR="009F79CE" w:rsidRDefault="009F79CE" w:rsidP="009F79CE">
      <w:pPr>
        <w:pStyle w:val="Odrka1-1"/>
        <w:numPr>
          <w:ilvl w:val="0"/>
          <w:numId w:val="0"/>
        </w:numPr>
      </w:pPr>
      <w:r w:rsidRPr="00AC33D7">
        <w:t>Do přílohy Smlouvy bude vložen nabídkový rozpočet zhotovitele předložený v nabídce účastníka.</w:t>
      </w:r>
    </w:p>
    <w:p w14:paraId="78426E19" w14:textId="77777777" w:rsidR="009F79CE" w:rsidRDefault="009F79CE" w:rsidP="009F79CE">
      <w:pPr>
        <w:pStyle w:val="Odrka1-1"/>
        <w:numPr>
          <w:ilvl w:val="0"/>
          <w:numId w:val="0"/>
        </w:numPr>
      </w:pPr>
    </w:p>
    <w:p w14:paraId="75E58343" w14:textId="7BA203BE"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FEF071" w14:textId="22F4F535" w:rsidR="00ED29F1" w:rsidRDefault="00ED29F1" w:rsidP="00ED29F1">
      <w:pPr>
        <w:pStyle w:val="Textbezodsazen"/>
      </w:pP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sidRPr="00AC33D7">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Default="00ED29F1" w:rsidP="00ED29F1">
      <w:pPr>
        <w:pStyle w:val="Textbezodsazen"/>
      </w:pPr>
    </w:p>
    <w:p w14:paraId="3A379250" w14:textId="77777777" w:rsidR="00AC33D7" w:rsidRPr="00F95FBD" w:rsidRDefault="00AC33D7"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3F030B4B"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220673AA"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AC33D7">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1D6C96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C33D7">
              <w:rPr>
                <w:rFonts w:eastAsia="Times New Roman" w:cs="Calibri"/>
                <w:sz w:val="18"/>
                <w:lang w:eastAsia="cs-CZ"/>
              </w:rPr>
              <w:t>M</w:t>
            </w:r>
            <w:r w:rsidR="002C7A28" w:rsidRPr="00AC33D7">
              <w:rPr>
                <w:rFonts w:eastAsia="Times New Roman" w:cs="Calibri"/>
                <w:sz w:val="18"/>
                <w:lang w:eastAsia="cs-CZ"/>
              </w:rPr>
              <w:t xml:space="preserve">inimálně </w:t>
            </w:r>
            <w:r w:rsidR="00AC33D7" w:rsidRPr="00AC33D7">
              <w:rPr>
                <w:rFonts w:eastAsia="Times New Roman" w:cs="Calibri"/>
                <w:color w:val="000000"/>
                <w:sz w:val="18"/>
                <w:lang w:eastAsia="cs-CZ"/>
              </w:rPr>
              <w:t>11</w:t>
            </w:r>
            <w:r w:rsidR="002C7A28" w:rsidRPr="00AC33D7">
              <w:rPr>
                <w:rFonts w:eastAsia="Times New Roman" w:cs="Calibri"/>
                <w:color w:val="000000"/>
                <w:sz w:val="18"/>
                <w:lang w:eastAsia="cs-CZ"/>
              </w:rPr>
              <w:t xml:space="preserve"> mil. Kč</w:t>
            </w:r>
            <w:r w:rsidR="002C7A28" w:rsidRPr="00AC33D7">
              <w:rPr>
                <w:rFonts w:eastAsia="Times New Roman" w:cs="Calibri"/>
                <w:sz w:val="18"/>
                <w:lang w:eastAsia="cs-CZ"/>
              </w:rPr>
              <w:t xml:space="preserve"> na jednu pojistnou událost a </w:t>
            </w:r>
            <w:r w:rsidR="00AC33D7" w:rsidRPr="00AC33D7">
              <w:rPr>
                <w:rFonts w:eastAsia="Times New Roman" w:cs="Calibri"/>
                <w:sz w:val="18"/>
                <w:lang w:eastAsia="cs-CZ"/>
              </w:rPr>
              <w:t>30</w:t>
            </w:r>
            <w:r w:rsidR="002C7A28" w:rsidRPr="00AC33D7">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AC33D7" w:rsidRDefault="00D40316" w:rsidP="00D40316">
      <w:pPr>
        <w:pStyle w:val="Nadpisbezsl1-2"/>
        <w:rPr>
          <w:rFonts w:asciiTheme="minorHAnsi" w:hAnsiTheme="minorHAnsi"/>
          <w:b w:val="0"/>
          <w:bCs/>
          <w:sz w:val="18"/>
          <w:szCs w:val="18"/>
        </w:rPr>
      </w:pPr>
      <w:r w:rsidRPr="00AC33D7">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AC33D7">
        <w:rPr>
          <w:b w:val="0"/>
          <w:bCs/>
        </w:rPr>
        <w:t xml:space="preserve"> </w:t>
      </w:r>
      <w:hyperlink r:id="rId37" w:history="1">
        <w:r w:rsidRPr="00AC33D7">
          <w:rPr>
            <w:rStyle w:val="Hypertextovodkaz"/>
            <w:b w:val="0"/>
            <w:bCs/>
            <w:noProof w:val="0"/>
            <w:sz w:val="18"/>
            <w:szCs w:val="18"/>
          </w:rPr>
          <w:t>https://zakazky.spravazeleznic.cz/</w:t>
        </w:r>
      </w:hyperlink>
      <w:r w:rsidRPr="00AC33D7">
        <w:rPr>
          <w:b w:val="0"/>
          <w:bCs/>
          <w:sz w:val="18"/>
          <w:szCs w:val="18"/>
        </w:rPr>
        <w:t>.</w:t>
      </w:r>
      <w:r w:rsidRPr="00AC33D7">
        <w:rPr>
          <w:bCs/>
        </w:rPr>
        <w:t xml:space="preserve"> </w:t>
      </w:r>
    </w:p>
    <w:p w14:paraId="4D2432E5" w14:textId="77777777" w:rsidR="00D40316" w:rsidRPr="004F2898" w:rsidRDefault="00D40316" w:rsidP="00D40316">
      <w:pPr>
        <w:pStyle w:val="Textbezodsazen"/>
      </w:pPr>
      <w:r w:rsidRPr="00AC33D7">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4"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DDE04C1"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4113C3C2"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79D0A80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5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1EF82BF3"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5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B5D34D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CB2896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479D7AC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5C9241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7B04038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169AE7D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18978C8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1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76594"/>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2D38"/>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0BC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93CC0"/>
    <w:rsid w:val="005A1F44"/>
    <w:rsid w:val="005A49AA"/>
    <w:rsid w:val="005A6B21"/>
    <w:rsid w:val="005A7872"/>
    <w:rsid w:val="005B2E3A"/>
    <w:rsid w:val="005D3C39"/>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1CF4"/>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54F4"/>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1F68"/>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C33D7"/>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B513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5C0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E7603"/>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076594"/>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076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662</TotalTime>
  <Pages>23</Pages>
  <Words>5954</Words>
  <Characters>35131</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Navara Sabina, Mgr.</cp:lastModifiedBy>
  <cp:revision>97</cp:revision>
  <cp:lastPrinted>2019-09-27T11:09:00Z</cp:lastPrinted>
  <dcterms:created xsi:type="dcterms:W3CDTF">2019-03-19T08:45:00Z</dcterms:created>
  <dcterms:modified xsi:type="dcterms:W3CDTF">2024-02-09T08:23:00Z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